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5F" w:rsidRDefault="00746A3A">
      <w:pPr>
        <w:pStyle w:val="1"/>
      </w:pPr>
      <w:bookmarkStart w:id="0" w:name="anchor0"/>
      <w:bookmarkEnd w:id="0"/>
      <w:r>
        <w:t>Указ Губернатора Нижегородской области от 7 октября 2015 г. N 112 "О создании комиссии по координации работы по противодействию коррупции в Нижегородской области"</w:t>
      </w:r>
    </w:p>
    <w:p w:rsidR="00000000" w:rsidRDefault="00746A3A">
      <w:p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a"/>
      </w:pPr>
      <w:r>
        <w:lastRenderedPageBreak/>
        <w:t>С изменениями и дополнениями от:</w:t>
      </w:r>
      <w:r w:rsidR="0032310D">
        <w:t xml:space="preserve"> </w:t>
      </w:r>
      <w:r>
        <w:t>8 декабря 2015 г., 15 марта, 16 ноября 2016 г., 17 апреля,</w:t>
      </w:r>
      <w:r>
        <w:t xml:space="preserve"> 2 августа, 27 ноября 2017 г., 13 февраля, 25 июня, 28 августа, 6 декабря 2018 г., 4 февраля, 19 июля, 23 октября 2019 г., 28 апреля, 18 декабря 2020 г., 27 июля, 12 августа, 11 октября 2021 г., 19 января, 11 мая, 14, 23 сентября, 6, 28 декабря 2022 г., 21</w:t>
      </w:r>
      <w:r>
        <w:t xml:space="preserve"> февраля, 20, 31 марта, 16 мая, 18 июля 2023 г., 29 января, 27 августа, 16 декабря 2024 г., 10 февраля, 17 июня 2025 г.</w:t>
      </w:r>
    </w:p>
    <w:p w:rsidR="00000000" w:rsidRDefault="00746A3A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A9355F" w:rsidRDefault="00A9355F">
      <w:pPr>
        <w:pStyle w:val="a3"/>
      </w:pP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A9355F" w:rsidRDefault="00746A3A">
      <w:pPr>
        <w:pStyle w:val="a8"/>
      </w:pPr>
      <w:bookmarkStart w:id="2" w:name="anchor999"/>
      <w:bookmarkEnd w:id="2"/>
      <w:r>
        <w:t xml:space="preserve">Преамбула изменена. - </w:t>
      </w:r>
      <w:hyperlink r:id="rId13" w:history="1">
        <w:r>
          <w:t>Указ</w:t>
        </w:r>
      </w:hyperlink>
      <w:r>
        <w:t xml:space="preserve"> Губерна</w:t>
      </w:r>
      <w:r>
        <w:t>тора Нижегородской области от 6 декабря 2018 г. N 156</w:t>
      </w:r>
      <w:r w:rsidR="0032310D">
        <w:t xml:space="preserve"> 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A9355F" w:rsidRDefault="00746A3A">
      <w:pPr>
        <w:pStyle w:val="a3"/>
      </w:pPr>
      <w:r>
        <w:lastRenderedPageBreak/>
        <w:t xml:space="preserve">В соответствии с </w:t>
      </w:r>
      <w:hyperlink r:id="rId14" w:history="1">
        <w:r>
          <w:t>Указом</w:t>
        </w:r>
      </w:hyperlink>
      <w:r>
        <w:t xml:space="preserve"> Прези</w:t>
      </w:r>
      <w:r>
        <w:t>дента Российской Федерации от 15 июля 2015 г. N 364 "О мерах по совершенствованию организации деятельности в области противодействия коррупции", в целях обеспечения единой государственной политики в области противодействия коррупции в Нижегородской области</w:t>
      </w:r>
      <w:r>
        <w:t>:</w:t>
      </w:r>
    </w:p>
    <w:p w:rsidR="00A9355F" w:rsidRDefault="00746A3A">
      <w:pPr>
        <w:pStyle w:val="a3"/>
      </w:pPr>
      <w:bookmarkStart w:id="3" w:name="anchor1"/>
      <w:bookmarkEnd w:id="3"/>
      <w:r>
        <w:t>1. Создать комиссию по координации работы по противодействию коррупции в Нижегородской области.</w:t>
      </w:r>
    </w:p>
    <w:p w:rsidR="00A9355F" w:rsidRDefault="00746A3A">
      <w:pPr>
        <w:pStyle w:val="a3"/>
      </w:pPr>
      <w:bookmarkStart w:id="4" w:name="anchor2"/>
      <w:bookmarkEnd w:id="4"/>
      <w:r>
        <w:t xml:space="preserve">2. Утвердить прилагаемый </w:t>
      </w:r>
      <w:hyperlink r:id="rId15" w:history="1">
        <w:r>
          <w:t>состав</w:t>
        </w:r>
      </w:hyperlink>
      <w:r>
        <w:t xml:space="preserve"> комиссии по координации работы по противодействию коррупции в Нижегородской области.</w:t>
      </w:r>
    </w:p>
    <w:p w:rsidR="00A9355F" w:rsidRDefault="00746A3A">
      <w:pPr>
        <w:pStyle w:val="a3"/>
      </w:pPr>
      <w:bookmarkStart w:id="5" w:name="anchor3"/>
      <w:bookmarkEnd w:id="5"/>
      <w:r>
        <w:t>3. Утвердить</w:t>
      </w:r>
      <w:r>
        <w:t xml:space="preserve"> прилагаемое </w:t>
      </w:r>
      <w:hyperlink r:id="rId16" w:history="1">
        <w:r>
          <w:t>Положение</w:t>
        </w:r>
      </w:hyperlink>
      <w:r>
        <w:t xml:space="preserve"> о комиссии по координации работы по противодействию коррупции в Нижегородской области.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A9355F" w:rsidRDefault="00746A3A">
      <w:pPr>
        <w:pStyle w:val="a8"/>
      </w:pPr>
      <w:bookmarkStart w:id="6" w:name="anchor4"/>
      <w:bookmarkEnd w:id="6"/>
      <w:r>
        <w:t xml:space="preserve">Пункт 4 изменен. - </w:t>
      </w:r>
      <w:hyperlink r:id="rId17" w:history="1">
        <w:r>
          <w:t>Указ</w:t>
        </w:r>
      </w:hyperlink>
      <w:r>
        <w:t xml:space="preserve"> Губернатора Нижегородской области от 6 декабря 2022 г. N 260</w:t>
      </w:r>
      <w:r w:rsidR="0032310D">
        <w:t xml:space="preserve"> 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A9355F" w:rsidRDefault="00746A3A">
      <w:pPr>
        <w:pStyle w:val="a3"/>
      </w:pPr>
      <w:r>
        <w:lastRenderedPageBreak/>
        <w:t>4. Возложить на управление по профилактике коррупционных правонарушений Нижегородской обла</w:t>
      </w:r>
      <w:r>
        <w:t>сти организационное обеспечение деятельности комиссии по координации работы по противодействию коррупции в Нижегородской области.</w:t>
      </w:r>
    </w:p>
    <w:p w:rsidR="00A9355F" w:rsidRDefault="00746A3A">
      <w:pPr>
        <w:pStyle w:val="a3"/>
      </w:pPr>
      <w:bookmarkStart w:id="7" w:name="anchor5"/>
      <w:bookmarkEnd w:id="7"/>
      <w:r>
        <w:t>5. Признать утратившими силу:</w:t>
      </w:r>
    </w:p>
    <w:bookmarkStart w:id="8" w:name="anchor51"/>
    <w:bookmarkEnd w:id="8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"http://192.168.154.11:3000/document/redirect/8515548/0"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</w:t>
      </w:r>
      <w:r>
        <w:t>одской области от 20 января 2009 года N 3 "О создании межведомственного координационного совета по противодействию коррупции при Губернаторе Нижегородской области";</w:t>
      </w:r>
    </w:p>
    <w:bookmarkStart w:id="9" w:name="anchor52"/>
    <w:bookmarkEnd w:id="9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"http://192.168.154.11:3000/document/redirect/8515593/0"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</w:t>
      </w:r>
      <w:r>
        <w:t>жегородской области от 24 июня 2009 года N 38 "О внесении изменения в Положение о межведомственном координационном совете по противодействию коррупции при Губернаторе Нижегородской области, утвержденное Указом Губернатора Нижегородской области от 20 января</w:t>
      </w:r>
      <w:r>
        <w:t xml:space="preserve"> 2009 года N 3";</w:t>
      </w:r>
    </w:p>
    <w:bookmarkStart w:id="10" w:name="anchor53"/>
    <w:bookmarkEnd w:id="10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"http://192.168.154.11:3000/document/redirect/8515623/0"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области от 13 октября 2009 года N 61 "О внесении изменений в Указ Губернатора Нижегородской области от 20 января 2009 года N 3";</w:t>
      </w:r>
    </w:p>
    <w:bookmarkStart w:id="11" w:name="anchor54"/>
    <w:bookmarkEnd w:id="11"/>
    <w:p w:rsidR="00A9355F" w:rsidRDefault="00746A3A">
      <w:pPr>
        <w:pStyle w:val="a3"/>
      </w:pPr>
      <w:r>
        <w:fldChar w:fldCharType="begin"/>
      </w:r>
      <w:r>
        <w:instrText xml:space="preserve"> HYPE</w:instrText>
      </w:r>
      <w:r>
        <w:instrText xml:space="preserve">RLINK  "http://192.168.154.11:3000/document/redirect/8584928/0"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области от 27 мая 2011 года N 50 "О внесении изменений в Указ Губернатора Нижегородской области от 20 января 2009 года N 3";</w:t>
      </w:r>
    </w:p>
    <w:bookmarkStart w:id="12" w:name="anchor55"/>
    <w:bookmarkEnd w:id="12"/>
    <w:p w:rsidR="00A9355F" w:rsidRDefault="00746A3A">
      <w:pPr>
        <w:pStyle w:val="a3"/>
      </w:pPr>
      <w:r>
        <w:fldChar w:fldCharType="begin"/>
      </w:r>
      <w:r>
        <w:instrText xml:space="preserve"> HYPERLINK  "http://192.168.154.1</w:instrText>
      </w:r>
      <w:r>
        <w:instrText xml:space="preserve">1:3000/document/redirect/8585689/0"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области от 15 ноября 2011 года N 101 "О внесении изменений в состав межведомственного координационного совета по противодействию коррупции при Губернаторе Нижегородской области и состав пр</w:t>
      </w:r>
      <w:r>
        <w:t>езидиума межведомственного координационного совета по противодействию коррупции при Губернаторе Нижегородской области, утвержденные Указом Губернатора Нижегородской области от 20 января 2009 года N 3";</w:t>
      </w:r>
    </w:p>
    <w:bookmarkStart w:id="13" w:name="anchor56"/>
    <w:bookmarkEnd w:id="13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</w:instrText>
      </w:r>
      <w:r>
        <w:instrText xml:space="preserve">irect/8586131/0"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области от 17 февраля 2012 года N 9 "О внесении изменений в состав межведомственного координационного совета по противодействию коррупции при Губернаторе Нижегородской области и состав президиума межведомств</w:t>
      </w:r>
      <w:r>
        <w:t>енного координационного совета по противодействию коррупции при Губернаторе Нижегородской области, утвержденные Указом Губернатора Нижегородской области от 20 января 2009 года N 3";</w:t>
      </w:r>
    </w:p>
    <w:bookmarkStart w:id="14" w:name="anchor57"/>
    <w:bookmarkEnd w:id="14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"http://192.168.154.11:3000/document/redirect/8586552/2" </w:instrText>
      </w:r>
      <w:r>
        <w:fldChar w:fldCharType="separate"/>
      </w:r>
      <w:r>
        <w:t>пункт 2</w:t>
      </w:r>
      <w:r>
        <w:fldChar w:fldCharType="end"/>
      </w:r>
      <w:r>
        <w:t xml:space="preserve"> Указа Губернатора Нижегородской области от 15 июня 2012 года N 48 "О внесении изменений в некоторые указы Губернатора Нижегородской области";</w:t>
      </w:r>
    </w:p>
    <w:bookmarkStart w:id="15" w:name="anchor58"/>
    <w:bookmarkEnd w:id="15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"http://192.168.154.11:3000/document/redirect/8586970/2" </w:instrText>
      </w:r>
      <w:r>
        <w:fldChar w:fldCharType="separate"/>
      </w:r>
      <w:r>
        <w:t>пункт 2</w:t>
      </w:r>
      <w:r>
        <w:fldChar w:fldCharType="end"/>
      </w:r>
      <w:r>
        <w:t xml:space="preserve"> Указа Губернатора Нижегородской области от 22 сентября 2012 года N 90 "О внесении изменений в некоторые указы Губернатора Нижегородской области";</w:t>
      </w:r>
    </w:p>
    <w:bookmarkStart w:id="16" w:name="anchor59"/>
    <w:bookmarkEnd w:id="16"/>
    <w:p w:rsidR="00A9355F" w:rsidRDefault="00746A3A">
      <w:pPr>
        <w:pStyle w:val="a3"/>
      </w:pPr>
      <w:r>
        <w:lastRenderedPageBreak/>
        <w:fldChar w:fldCharType="begin"/>
      </w:r>
      <w:r>
        <w:instrText xml:space="preserve"> HYPERLINK  "http://192.168.154.11:3000/document/redirect/8587157/0"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област</w:t>
      </w:r>
      <w:r>
        <w:t>и от 30 октября 2012 года N 101 "О внесении изменения в Положение о межведомственном координационном совете по противодействию коррупции при Губернаторе Нижегородской области, утвержденное Указом Губернатора Нижегородской области от 20 января 2009 года N 3</w:t>
      </w:r>
      <w:r>
        <w:t>";</w:t>
      </w:r>
    </w:p>
    <w:bookmarkStart w:id="17" w:name="anchor60"/>
    <w:bookmarkEnd w:id="17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"http://192.168.154.11:3000/document/redirect/8587677/0"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области от 27 февраля 2013 года N 26 "О внесении изменений в Указ Губернатора Нижегородской области от 20 января 2009 года N 3";</w:t>
      </w:r>
    </w:p>
    <w:bookmarkStart w:id="18" w:name="anchor61"/>
    <w:bookmarkEnd w:id="18"/>
    <w:p w:rsidR="00A9355F" w:rsidRDefault="00746A3A">
      <w:pPr>
        <w:pStyle w:val="a3"/>
      </w:pPr>
      <w:r>
        <w:fldChar w:fldCharType="begin"/>
      </w:r>
      <w:r>
        <w:instrText xml:space="preserve"> HYPERLINK  "http:/</w:instrText>
      </w:r>
      <w:r>
        <w:instrText xml:space="preserve">/192.168.154.11:3000/document/redirect/36516241/2" </w:instrText>
      </w:r>
      <w:r>
        <w:fldChar w:fldCharType="separate"/>
      </w:r>
      <w:r>
        <w:t>пункт 2</w:t>
      </w:r>
      <w:r>
        <w:fldChar w:fldCharType="end"/>
      </w:r>
      <w:r>
        <w:t xml:space="preserve"> Указа Губернатора Нижегородской области от 12 июля 2013 года N 89 "О внесении изменений в некоторые Указы Губернатора Нижегородской области";</w:t>
      </w:r>
    </w:p>
    <w:bookmarkStart w:id="19" w:name="anchor62"/>
    <w:bookmarkEnd w:id="19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</w:instrText>
      </w:r>
      <w:r>
        <w:instrText xml:space="preserve">irect/36516628/2" </w:instrText>
      </w:r>
      <w:r>
        <w:fldChar w:fldCharType="separate"/>
      </w:r>
      <w:r>
        <w:t>пункт 2</w:t>
      </w:r>
      <w:r>
        <w:fldChar w:fldCharType="end"/>
      </w:r>
      <w:r>
        <w:t xml:space="preserve"> Указа Губернатора Нижегородской области от 19 сентября 2013 года N 119 "О внесении изменений в некоторые указы Губернатора Нижегородской области";</w:t>
      </w:r>
    </w:p>
    <w:bookmarkStart w:id="20" w:name="anchor63"/>
    <w:bookmarkEnd w:id="20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"http://192.168.154.11:3000/document/redirect/36523229/0" </w:instrText>
      </w:r>
      <w:r>
        <w:fldChar w:fldCharType="separate"/>
      </w:r>
      <w:r>
        <w:t>Указ</w:t>
      </w:r>
      <w:r>
        <w:fldChar w:fldCharType="end"/>
      </w:r>
      <w:r>
        <w:t xml:space="preserve"> Губе</w:t>
      </w:r>
      <w:r>
        <w:t>рнатора Нижегородской области от 19 июня 2014 года N 53 "О внесении изменений в Указ Губернатора Нижегородской области от 20 января 2009 года N 3";</w:t>
      </w:r>
    </w:p>
    <w:bookmarkStart w:id="21" w:name="anchor64"/>
    <w:bookmarkEnd w:id="21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"http://192.168.154.11:3000/document/redirect/36529160/0" </w:instrText>
      </w:r>
      <w:r>
        <w:fldChar w:fldCharType="separate"/>
      </w:r>
      <w:r>
        <w:t>Указ</w:t>
      </w:r>
      <w:r>
        <w:fldChar w:fldCharType="end"/>
      </w:r>
      <w:r>
        <w:t xml:space="preserve"> Губернатора Нижегородской обла</w:t>
      </w:r>
      <w:r>
        <w:t>сти от 5 декабря 2014 года N 155 "О внесении изменений в Указ Губернатора Нижегородской области от 20 января 2009 года N 3";</w:t>
      </w:r>
    </w:p>
    <w:bookmarkStart w:id="22" w:name="anchor65"/>
    <w:bookmarkEnd w:id="22"/>
    <w:p w:rsidR="00A9355F" w:rsidRDefault="00746A3A">
      <w:pPr>
        <w:pStyle w:val="a3"/>
      </w:pPr>
      <w:r>
        <w:fldChar w:fldCharType="begin"/>
      </w:r>
      <w:r>
        <w:instrText xml:space="preserve"> HYPERLINK  "http://192.168.154.11:3000/document/redirect/36531297/1" </w:instrText>
      </w:r>
      <w:r>
        <w:fldChar w:fldCharType="separate"/>
      </w:r>
      <w:r>
        <w:t>пункт 1</w:t>
      </w:r>
      <w:r>
        <w:fldChar w:fldCharType="end"/>
      </w:r>
      <w:r>
        <w:t xml:space="preserve"> Указа Губернатора Нижегородской области от 27 февр</w:t>
      </w:r>
      <w:r>
        <w:t>аля 2015 года N 23 "О внесении изменений в некоторые указы Губернатора Нижегородской области".</w:t>
      </w:r>
    </w:p>
    <w:p w:rsidR="00A9355F" w:rsidRDefault="00746A3A">
      <w:pPr>
        <w:pStyle w:val="a3"/>
      </w:pPr>
      <w:bookmarkStart w:id="23" w:name="anchor6"/>
      <w:bookmarkEnd w:id="23"/>
      <w:r>
        <w:t xml:space="preserve">6. Исключен. - </w:t>
      </w:r>
      <w:hyperlink r:id="rId18" w:history="1">
        <w:r>
          <w:t>Указ</w:t>
        </w:r>
      </w:hyperlink>
      <w:r>
        <w:t xml:space="preserve"> Губернатора Нижегородской области от 27 ноября 2017 г. N 139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3"/>
      </w:pPr>
      <w:bookmarkStart w:id="24" w:name="anchor7"/>
      <w:bookmarkEnd w:id="24"/>
      <w:r>
        <w:t>7. Настоящий Указ вступает в силу со дня его подписания.</w:t>
      </w:r>
    </w:p>
    <w:p w:rsidR="00A9355F" w:rsidRDefault="00A9355F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A9355F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A9355F" w:rsidRDefault="00746A3A">
            <w:pPr>
              <w:pStyle w:val="a7"/>
            </w:pPr>
            <w:r>
              <w:t>Губернатор</w:t>
            </w:r>
          </w:p>
        </w:tc>
        <w:tc>
          <w:tcPr>
            <w:tcW w:w="3402" w:type="dxa"/>
          </w:tcPr>
          <w:p w:rsidR="00A9355F" w:rsidRDefault="00746A3A">
            <w:pPr>
              <w:pStyle w:val="a3"/>
              <w:ind w:firstLine="0"/>
              <w:jc w:val="right"/>
            </w:pPr>
            <w:r>
              <w:t>В.П. Шанцев</w:t>
            </w:r>
          </w:p>
        </w:tc>
      </w:tr>
    </w:tbl>
    <w:p w:rsidR="00A9355F" w:rsidRDefault="00A9355F">
      <w:pPr>
        <w:pStyle w:val="a3"/>
      </w:pP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9355F" w:rsidRDefault="00746A3A">
      <w:pPr>
        <w:pStyle w:val="a8"/>
      </w:pPr>
      <w:bookmarkStart w:id="25" w:name="anchor1000"/>
      <w:bookmarkEnd w:id="25"/>
      <w:r>
        <w:t xml:space="preserve">Состав изменен. - </w:t>
      </w:r>
      <w:hyperlink r:id="rId19" w:history="1">
        <w:r>
          <w:t>Указ</w:t>
        </w:r>
      </w:hyperlink>
      <w:r>
        <w:t xml:space="preserve"> Губернатора Нижегородской области от 17 июня 2025 г. N 117</w:t>
      </w:r>
      <w:r w:rsidR="0032310D">
        <w:t xml:space="preserve"> 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A9355F" w:rsidRDefault="00746A3A">
      <w:pPr>
        <w:pStyle w:val="1"/>
      </w:pPr>
      <w:r>
        <w:t xml:space="preserve">Состав комиссии по </w:t>
      </w:r>
      <w:r>
        <w:t xml:space="preserve">координации работы по противодействию коррупции в Нижегородской области (утв. </w:t>
      </w:r>
      <w:hyperlink r:id="rId20" w:history="1">
        <w:r>
          <w:t>Указом</w:t>
        </w:r>
      </w:hyperlink>
      <w:r>
        <w:t xml:space="preserve"> Губернатора Нижегородской области от 7 октября 2015 г. N 112)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a"/>
      </w:pPr>
      <w:r>
        <w:t>С изменениями и дополнениями от:</w:t>
      </w:r>
      <w:r w:rsidR="0032310D">
        <w:t xml:space="preserve">  </w:t>
      </w:r>
      <w:r>
        <w:t>8 декабря 2015 г., 15 марта, 16 ноября 2016 г., 1</w:t>
      </w:r>
      <w:r>
        <w:t>7 апреля, 2 августа, 27 ноября 2017 г., 13 февраля, 25 июня, 28 августа, 6 декабря 2018 г., 4 февраля, 19 июля, 23 октября 2019 г., 28 апреля, 18 декабря 2020 г., 27 июля, 12 августа 2021 г., 19 января, 11 мая, 14, 23 сентября, 6, 28 декабря 2022 г., 21 фе</w:t>
      </w:r>
      <w:r>
        <w:t>враля, 20, 31 марта, 16 мая, 18 июля 2023 г., 29 января, 27 августа, 16 декабря 2024 г., 10 февраля, 17 июня 2025 г.</w:t>
      </w:r>
    </w:p>
    <w:p w:rsidR="00000000" w:rsidRDefault="00746A3A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A9355F" w:rsidRDefault="00A9355F">
      <w:pPr>
        <w:pStyle w:val="a3"/>
      </w:pPr>
    </w:p>
    <w:p w:rsidR="00A9355F" w:rsidRDefault="00746A3A">
      <w:pPr>
        <w:pStyle w:val="a3"/>
      </w:pPr>
      <w:r>
        <w:t>Никитин Глеб Сергеевич - Губернатор Нижегородской области, председатель комиссии</w:t>
      </w:r>
    </w:p>
    <w:p w:rsidR="00A9355F" w:rsidRDefault="00746A3A">
      <w:pPr>
        <w:pStyle w:val="a3"/>
      </w:pPr>
      <w:r>
        <w:t>Краснов Дмитрий Германович - заместитель Губернатора Ниж</w:t>
      </w:r>
      <w:r>
        <w:t>егородской области, заместитель председателя комиссии</w:t>
      </w:r>
    </w:p>
    <w:p w:rsidR="00A9355F" w:rsidRDefault="00746A3A">
      <w:pPr>
        <w:pStyle w:val="a3"/>
      </w:pPr>
      <w:r>
        <w:t>Бутусов Алексей Валентинович - начальник управления по профилактике коррупционных правонарушений Нижегородской области, секретарь комиссии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r>
        <w:rPr>
          <w:b/>
          <w:color w:val="26282F"/>
        </w:rPr>
        <w:t>Члены комиссии: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r>
        <w:t>Арсентьев Юрий Васильевич - начальник Главног</w:t>
      </w:r>
      <w:r>
        <w:t>о управления Министерства внутренних дел Российской Федерации по Нижегородской области (по согласованию)</w:t>
      </w:r>
    </w:p>
    <w:p w:rsidR="00A9355F" w:rsidRDefault="00746A3A">
      <w:pPr>
        <w:pStyle w:val="a3"/>
      </w:pPr>
      <w:r>
        <w:t>Ахметшин Айрат Саетович - руководитель следственного управления Следственного комитета Российской Федерации по Нижегородской области (по согласованию)</w:t>
      </w:r>
    </w:p>
    <w:p w:rsidR="00A9355F" w:rsidRDefault="00746A3A">
      <w:pPr>
        <w:pStyle w:val="a3"/>
      </w:pPr>
      <w:r>
        <w:t>Брант Виктор Адольфович - начальник Главного управления Федеральной службы исполнения наказаний Российской Федерации по Нижегородской области (по согласованию)</w:t>
      </w:r>
    </w:p>
    <w:p w:rsidR="00A9355F" w:rsidRDefault="00746A3A">
      <w:pPr>
        <w:pStyle w:val="a3"/>
      </w:pPr>
      <w:r>
        <w:t>Букарева Елена Борисовна - председатель контрольно-счетной палаты Нижегородской области (по согл</w:t>
      </w:r>
      <w:r>
        <w:t>асованию)</w:t>
      </w:r>
    </w:p>
    <w:p w:rsidR="00A9355F" w:rsidRDefault="00746A3A">
      <w:pPr>
        <w:pStyle w:val="a3"/>
      </w:pPr>
      <w:r>
        <w:t>Бычкова Галина Нефалимовна - исполнительный директор автономной некоммерческой организации "Нижегородский центр общественных процедур "Бизнес против коррупции" (по согласованию)</w:t>
      </w:r>
    </w:p>
    <w:p w:rsidR="00A9355F" w:rsidRDefault="00746A3A">
      <w:pPr>
        <w:pStyle w:val="a3"/>
      </w:pPr>
      <w:r>
        <w:t>Завозяев Игорь Иванович - начальник Управления Федеральной службы бе</w:t>
      </w:r>
      <w:r>
        <w:t>зопасности Российской Федерации по Нижегородской области (по согласованию)</w:t>
      </w:r>
    </w:p>
    <w:p w:rsidR="00A9355F" w:rsidRDefault="00746A3A">
      <w:pPr>
        <w:pStyle w:val="a3"/>
      </w:pPr>
      <w:r>
        <w:t>Закамский Антон Сергеевич - руководитель Управления Федеральной налоговой службы по Нижегородской области (по согласованию)</w:t>
      </w:r>
    </w:p>
    <w:p w:rsidR="00A9355F" w:rsidRDefault="00746A3A">
      <w:pPr>
        <w:pStyle w:val="a3"/>
      </w:pPr>
      <w:r>
        <w:t>Клинков Михаил Петрович - глава городского округа г. Дзер</w:t>
      </w:r>
      <w:r>
        <w:t>жинск Нижегородской области (по согласованию)</w:t>
      </w:r>
    </w:p>
    <w:p w:rsidR="00A9355F" w:rsidRDefault="00746A3A">
      <w:pPr>
        <w:pStyle w:val="a3"/>
      </w:pPr>
      <w:r>
        <w:t>Клочай Виктор Владимирович - вице-президента Российского союза промышленников и предпринимателей (далее - РСПП), председатель Координационного совета отделений РСПП в Приволжском федеральном округе, сопредседат</w:t>
      </w:r>
      <w:r>
        <w:t>ель Регионального штаба Нижегородского регионального отделения "Общероссийский народный фронт" (по согласованию)</w:t>
      </w:r>
    </w:p>
    <w:p w:rsidR="00A9355F" w:rsidRDefault="00746A3A">
      <w:pPr>
        <w:pStyle w:val="a3"/>
      </w:pPr>
      <w:r>
        <w:t>Лазарев Владислав Николаевич - начальник Управления специальной связи и информации Федеральной службы охраны Российской Федерации в Приволжском</w:t>
      </w:r>
      <w:r>
        <w:t xml:space="preserve"> федеральном округе (по согласованию)</w:t>
      </w:r>
    </w:p>
    <w:p w:rsidR="00A9355F" w:rsidRDefault="00746A3A">
      <w:pPr>
        <w:pStyle w:val="a3"/>
      </w:pPr>
      <w:r>
        <w:t>Литвиненко Леонид Дагобертович - директор государственно-правового департамента Нижегородской области</w:t>
      </w:r>
    </w:p>
    <w:p w:rsidR="00A9355F" w:rsidRDefault="00746A3A">
      <w:pPr>
        <w:pStyle w:val="a3"/>
      </w:pPr>
      <w:r>
        <w:t>Лушников Юрий Владимирович - начальник Нижегородской таможни (по согласованию)</w:t>
      </w:r>
    </w:p>
    <w:p w:rsidR="00A9355F" w:rsidRDefault="00746A3A">
      <w:pPr>
        <w:pStyle w:val="a3"/>
      </w:pPr>
      <w:r>
        <w:t xml:space="preserve">Люлин Евгений Борисович - </w:t>
      </w:r>
      <w:r>
        <w:t>председатель Законодательного Собрания Нижегородской области (по согласованию)</w:t>
      </w:r>
    </w:p>
    <w:p w:rsidR="00A9355F" w:rsidRDefault="00746A3A">
      <w:pPr>
        <w:pStyle w:val="a3"/>
      </w:pPr>
      <w:r>
        <w:t>Мурзин Александр Михайлович - главный федеральный инспектор по Нижегородской области (по согласованию)</w:t>
      </w:r>
    </w:p>
    <w:p w:rsidR="00A9355F" w:rsidRDefault="00746A3A">
      <w:pPr>
        <w:pStyle w:val="a3"/>
      </w:pPr>
      <w:r>
        <w:t>Поляничев Дмитрий Вячеславович - руководитель Управления Федеральной служб</w:t>
      </w:r>
      <w:r>
        <w:t>ы по надзору в сфере связи, информационных технологий и массовых коммуникаций по Приволжскому федеральному округу (по согласованию)</w:t>
      </w:r>
    </w:p>
    <w:p w:rsidR="00A9355F" w:rsidRDefault="00746A3A">
      <w:pPr>
        <w:pStyle w:val="a3"/>
      </w:pPr>
      <w:r>
        <w:t>Пушкин Александр Сергеевич - исполняющий обязанности генерального директора Союза "Торгово-промышленная палата Нижегородской</w:t>
      </w:r>
      <w:r>
        <w:t xml:space="preserve"> области" (по согласованию);</w:t>
      </w:r>
    </w:p>
    <w:p w:rsidR="00A9355F" w:rsidRDefault="00746A3A">
      <w:pPr>
        <w:pStyle w:val="a3"/>
      </w:pPr>
      <w:r>
        <w:t>Разин Сергей Анатольевич - министр региональной безопасности Нижегородской области</w:t>
      </w:r>
    </w:p>
    <w:p w:rsidR="00A9355F" w:rsidRDefault="00746A3A">
      <w:pPr>
        <w:pStyle w:val="a3"/>
      </w:pPr>
      <w:r>
        <w:t>Солодкий Павел Михайлович - Уполномоченный по защите прав предпринимателей в Нижегородской области (по согласованию)</w:t>
      </w:r>
    </w:p>
    <w:p w:rsidR="00A9355F" w:rsidRDefault="00746A3A">
      <w:pPr>
        <w:pStyle w:val="a3"/>
      </w:pPr>
      <w:r>
        <w:t xml:space="preserve">Стронгин Роман Григорьевич </w:t>
      </w:r>
      <w:r>
        <w:t>- председатель Общественной палаты Нижегородской области, вице-президент Российского союза ректоров, председатель совета ректоров вузов Нижегородской области, президент федерального государственного автономного образовательного учреждения высшего образован</w:t>
      </w:r>
      <w:r>
        <w:t>ия "Национальный исследовательский Нижегородский государственный университет им. Н.И. Лобачевского" (по согласованию)</w:t>
      </w:r>
    </w:p>
    <w:p w:rsidR="00A9355F" w:rsidRDefault="00746A3A">
      <w:pPr>
        <w:pStyle w:val="a3"/>
      </w:pPr>
      <w:r>
        <w:t>Цыганов Виктор Степанович - руководитель межрегионального управления Федеральной службы по финансовому мониторингу по Приволжскому федерал</w:t>
      </w:r>
      <w:r>
        <w:t>ьному округу (по согласованию)</w:t>
      </w:r>
    </w:p>
    <w:p w:rsidR="00A9355F" w:rsidRDefault="00746A3A">
      <w:pPr>
        <w:pStyle w:val="a3"/>
      </w:pPr>
      <w:r>
        <w:t>Шафигуллин Ленар Нуруллович - руководитель Управления Федеральной антимонопольной службы по Нижегородской области (по согласованию)</w:t>
      </w:r>
    </w:p>
    <w:p w:rsidR="00A9355F" w:rsidRDefault="00746A3A">
      <w:pPr>
        <w:pStyle w:val="a3"/>
      </w:pPr>
      <w:r>
        <w:t>Шапкин Дмитрий Алексеевич - начальник Главного управления Министерства юстиции Российской Фед</w:t>
      </w:r>
      <w:r>
        <w:t>ерации по Нижегородской области (по согласованию)</w:t>
      </w:r>
    </w:p>
    <w:p w:rsidR="00A9355F" w:rsidRDefault="00746A3A">
      <w:pPr>
        <w:pStyle w:val="a3"/>
      </w:pPr>
      <w:r>
        <w:t>Штейн Оксана Яковлевна - руководитель управления Федеральной службы государственной регистрации, кадастра и картографии по Нижегородской области (по согласованию)</w:t>
      </w:r>
    </w:p>
    <w:p w:rsidR="00A9355F" w:rsidRDefault="00A9355F">
      <w:pPr>
        <w:pStyle w:val="a3"/>
      </w:pPr>
    </w:p>
    <w:p w:rsidR="00A9355F" w:rsidRDefault="00746A3A">
      <w:pPr>
        <w:pStyle w:val="1"/>
      </w:pPr>
      <w:bookmarkStart w:id="26" w:name="anchor2000"/>
      <w:bookmarkEnd w:id="26"/>
      <w:r>
        <w:t>Положение о комиссии по координации работы</w:t>
      </w:r>
      <w:r>
        <w:t xml:space="preserve"> по противодействию коррупции в Нижегородской области (далее - Положение) (утв. </w:t>
      </w:r>
      <w:hyperlink r:id="rId21" w:history="1">
        <w:r>
          <w:t>Указом</w:t>
        </w:r>
      </w:hyperlink>
      <w:r>
        <w:t xml:space="preserve"> Губернатора Нижегородской области от 7 октября 2015 г. N 112)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a"/>
      </w:pPr>
      <w:r>
        <w:t>С изменениями и дополнениями от:</w:t>
      </w:r>
      <w:r w:rsidR="0032310D">
        <w:t xml:space="preserve">  </w:t>
      </w:r>
      <w:r>
        <w:t xml:space="preserve">17 апреля 2017 г., 25 июня, 6 декабря 2018 г., </w:t>
      </w:r>
      <w:r>
        <w:t>23 октября 2019 г., 11 октября 2021 г., 11 мая, 6 декабря 2022 г., 27 августа, 16 декабря 2024 г.</w:t>
      </w:r>
    </w:p>
    <w:p w:rsidR="00000000" w:rsidRDefault="00746A3A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A9355F" w:rsidRDefault="00A9355F">
      <w:pPr>
        <w:pStyle w:val="a3"/>
      </w:pPr>
    </w:p>
    <w:p w:rsidR="00A9355F" w:rsidRDefault="00746A3A">
      <w:pPr>
        <w:pStyle w:val="1"/>
      </w:pPr>
      <w:bookmarkStart w:id="27" w:name="anchor2001"/>
      <w:bookmarkEnd w:id="27"/>
      <w:r>
        <w:t>I. Общие положения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bookmarkStart w:id="28" w:name="anchor2011"/>
      <w:bookmarkEnd w:id="28"/>
      <w:r>
        <w:t>1.1. Комиссия по координации работы по противодействию коррупции в Нижегородской области (далее - Комиссия) является постоянно действующ</w:t>
      </w:r>
      <w:r>
        <w:t>им координационным органом при Губернаторе Нижегородской области.</w:t>
      </w:r>
    </w:p>
    <w:p w:rsidR="00A9355F" w:rsidRDefault="00746A3A">
      <w:pPr>
        <w:pStyle w:val="a3"/>
      </w:pPr>
      <w:bookmarkStart w:id="29" w:name="anchor2012"/>
      <w:bookmarkEnd w:id="29"/>
      <w:r>
        <w:t xml:space="preserve">1.2. Комиссия в своей деятельности руководствуется </w:t>
      </w:r>
      <w:hyperlink r:id="rId22" w:history="1">
        <w:r>
          <w:t>Конституцией</w:t>
        </w:r>
      </w:hyperlink>
      <w:r>
        <w:t xml:space="preserve"> Российской Федерации, федеральными конституционными з</w:t>
      </w:r>
      <w:r>
        <w:t>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Нижегородской области и другим</w:t>
      </w:r>
      <w:r>
        <w:t>и нормативными правовыми актами Нижегородской области, а также настоящим Положением.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A9355F" w:rsidRDefault="00746A3A">
      <w:pPr>
        <w:pStyle w:val="a8"/>
      </w:pPr>
      <w:bookmarkStart w:id="30" w:name="anchor2013"/>
      <w:bookmarkEnd w:id="30"/>
      <w:r>
        <w:t xml:space="preserve">Пункт 1.3 изменен с 16 декабря 2024 г. - </w:t>
      </w:r>
      <w:hyperlink r:id="rId23" w:history="1">
        <w:r>
          <w:t>Указ</w:t>
        </w:r>
      </w:hyperlink>
      <w:r>
        <w:t xml:space="preserve"> Губернатора Нижегородско</w:t>
      </w:r>
      <w:r>
        <w:t>й области от 16 декабря 2024 г. N 252</w:t>
      </w:r>
      <w:r w:rsidR="0032310D">
        <w:t xml:space="preserve"> 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A9355F" w:rsidRDefault="00746A3A">
      <w:pPr>
        <w:pStyle w:val="a3"/>
      </w:pPr>
      <w:r>
        <w:t xml:space="preserve">1.3. Комиссия осуществляет свою деятельность во взаимодействии с Управлением Президента Российской Федерации по </w:t>
      </w:r>
      <w:r>
        <w:t>вопросам государственной службы, кадров и противодействия коррупции.</w:t>
      </w:r>
    </w:p>
    <w:p w:rsidR="00A9355F" w:rsidRDefault="00746A3A">
      <w:pPr>
        <w:pStyle w:val="a3"/>
      </w:pPr>
      <w:bookmarkStart w:id="31" w:name="anchor2014"/>
      <w:bookmarkEnd w:id="31"/>
      <w:r>
        <w:t>1.4.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</w:t>
      </w:r>
      <w:r>
        <w:t>сударственные должности Нижегородской области, для которых федеральными законами не предусмотрено иное, и рассматривает соответствующие вопросы в порядке, определяемом Указом Губернатора Нижегородской области.</w:t>
      </w:r>
    </w:p>
    <w:p w:rsidR="00A9355F" w:rsidRDefault="00A9355F">
      <w:pPr>
        <w:pStyle w:val="a3"/>
      </w:pPr>
    </w:p>
    <w:p w:rsidR="00A9355F" w:rsidRDefault="00746A3A">
      <w:pPr>
        <w:pStyle w:val="1"/>
      </w:pPr>
      <w:bookmarkStart w:id="32" w:name="anchor2002"/>
      <w:bookmarkEnd w:id="32"/>
      <w:r>
        <w:t>II. Основные задачи Комиссии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bookmarkStart w:id="33" w:name="anchor2021"/>
      <w:bookmarkEnd w:id="33"/>
      <w:r>
        <w:t xml:space="preserve">2.1. Основными </w:t>
      </w:r>
      <w:r>
        <w:t>задачами комиссии являются:</w:t>
      </w:r>
    </w:p>
    <w:p w:rsidR="00A9355F" w:rsidRDefault="00746A3A">
      <w:pPr>
        <w:pStyle w:val="a3"/>
      </w:pPr>
      <w:bookmarkStart w:id="34" w:name="anchor20211"/>
      <w:bookmarkEnd w:id="34"/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A9355F" w:rsidRDefault="00746A3A">
      <w:pPr>
        <w:pStyle w:val="a3"/>
      </w:pPr>
      <w:bookmarkStart w:id="35" w:name="anchor20212"/>
      <w:bookmarkEnd w:id="35"/>
      <w:r>
        <w:t>б) подготовка предложений о реализации на территории Нижегородской области государственной политики в об</w:t>
      </w:r>
      <w:r>
        <w:t>ласти противодействия коррупции Губернатору Нижегородской области;</w:t>
      </w:r>
    </w:p>
    <w:p w:rsidR="00A9355F" w:rsidRDefault="00746A3A">
      <w:pPr>
        <w:pStyle w:val="a3"/>
      </w:pPr>
      <w:bookmarkStart w:id="36" w:name="anchor20213"/>
      <w:bookmarkEnd w:id="36"/>
      <w:r>
        <w:t>в) обеспечение координации деятельности Правительства Нижегородской области, исполнительных органов Нижегородской области и органов местного самоуправления Нижегородской области по реализац</w:t>
      </w:r>
      <w:r>
        <w:t>ии на территории Нижегородской области государственной политики в области противодействия коррупции;</w:t>
      </w:r>
    </w:p>
    <w:p w:rsidR="00A9355F" w:rsidRDefault="00746A3A">
      <w:pPr>
        <w:pStyle w:val="a3"/>
      </w:pPr>
      <w:bookmarkStart w:id="37" w:name="anchor20214"/>
      <w:bookmarkEnd w:id="37"/>
      <w:r>
        <w:t>г) обеспечение согласованных действий исполнительных органов Нижегородской области и органов местного самоуправления Нижегородской области, а также их взаи</w:t>
      </w:r>
      <w:r>
        <w:t>модействия с территориальными органами федеральных органов исполнительной власти при реализации мер по противодействию коррупции в Нижегородской области;</w:t>
      </w:r>
    </w:p>
    <w:p w:rsidR="00A9355F" w:rsidRDefault="00746A3A">
      <w:pPr>
        <w:pStyle w:val="a3"/>
      </w:pPr>
      <w:bookmarkStart w:id="38" w:name="anchor20215"/>
      <w:bookmarkEnd w:id="38"/>
      <w:r>
        <w:t xml:space="preserve">д) обеспечение взаимодействия исполнительных органов Нижегородской области и органов местного </w:t>
      </w:r>
      <w:r>
        <w:t>самоуправления Нижегородской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Нижегородской области;</w:t>
      </w:r>
    </w:p>
    <w:p w:rsidR="00A9355F" w:rsidRDefault="00746A3A">
      <w:pPr>
        <w:pStyle w:val="a3"/>
      </w:pPr>
      <w:bookmarkStart w:id="39" w:name="anchor20216"/>
      <w:bookmarkEnd w:id="39"/>
      <w:r>
        <w:t>е) информирование общественности о проводимой исполн</w:t>
      </w:r>
      <w:r>
        <w:t>ительными органами Нижегородской области и органами местного самоуправления Нижегородской области работе по противодействию коррупции.</w:t>
      </w:r>
    </w:p>
    <w:p w:rsidR="00A9355F" w:rsidRDefault="00746A3A">
      <w:pPr>
        <w:pStyle w:val="a3"/>
      </w:pPr>
      <w:bookmarkStart w:id="40" w:name="anchor2022"/>
      <w:bookmarkEnd w:id="40"/>
      <w:r>
        <w:t xml:space="preserve">2.2. Исключен. - </w:t>
      </w:r>
      <w:hyperlink r:id="rId24" w:history="1">
        <w:r>
          <w:t>Указ</w:t>
        </w:r>
      </w:hyperlink>
      <w:r>
        <w:t xml:space="preserve"> Губернатора Нижегородской</w:t>
      </w:r>
      <w:r>
        <w:t xml:space="preserve"> области от 11 октября 2021 г. N 169</w:t>
      </w:r>
    </w:p>
    <w:p w:rsidR="00000000" w:rsidRDefault="00746A3A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A9355F" w:rsidRDefault="00746A3A">
      <w:pPr>
        <w:pStyle w:val="1"/>
      </w:pPr>
      <w:bookmarkStart w:id="41" w:name="anchor2003"/>
      <w:bookmarkEnd w:id="41"/>
      <w:r>
        <w:t>III. Полномочия Комиссии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r>
        <w:t>Комиссия в целях выполнения возложенных на нее задач осуществляе</w:t>
      </w:r>
      <w:r>
        <w:t>т следующие полномочия:</w:t>
      </w:r>
    </w:p>
    <w:p w:rsidR="00A9355F" w:rsidRDefault="00746A3A">
      <w:pPr>
        <w:pStyle w:val="a3"/>
      </w:pPr>
      <w:bookmarkStart w:id="42" w:name="anchor2031"/>
      <w:bookmarkEnd w:id="42"/>
      <w:r>
        <w:t xml:space="preserve">3.1. Подготавливает Губернатору Нижегородской области предложения по совершенствованию </w:t>
      </w:r>
      <w:hyperlink r:id="rId25" w:history="1">
        <w:r>
          <w:t>законодательства</w:t>
        </w:r>
      </w:hyperlink>
      <w:r>
        <w:t xml:space="preserve"> Российской Федерации о противодействии коррупции.</w:t>
      </w:r>
    </w:p>
    <w:p w:rsidR="00A9355F" w:rsidRDefault="00746A3A">
      <w:pPr>
        <w:pStyle w:val="a3"/>
      </w:pPr>
      <w:bookmarkStart w:id="43" w:name="anchor2032"/>
      <w:bookmarkEnd w:id="43"/>
      <w:r>
        <w:t xml:space="preserve">3.2. </w:t>
      </w:r>
      <w:r>
        <w:t>Разрабатывает меры по противодействию коррупции, а также по устранению причин и условий, порождающих коррупцию.</w:t>
      </w:r>
    </w:p>
    <w:p w:rsidR="00A9355F" w:rsidRDefault="00746A3A">
      <w:pPr>
        <w:pStyle w:val="a3"/>
      </w:pPr>
      <w:bookmarkStart w:id="44" w:name="anchor2033"/>
      <w:bookmarkEnd w:id="44"/>
      <w: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</w:t>
      </w:r>
      <w:r>
        <w:t>нтикоррупционных стандартов поведения.</w:t>
      </w:r>
    </w:p>
    <w:p w:rsidR="00A9355F" w:rsidRDefault="00746A3A">
      <w:pPr>
        <w:pStyle w:val="a3"/>
      </w:pPr>
      <w:bookmarkStart w:id="45" w:name="anchor2034"/>
      <w:bookmarkEnd w:id="45"/>
      <w:r>
        <w:t>3.4. Организует подготовку проектов нормативных правовых актов Нижегородской области по вопросам противодействия коррупции.</w:t>
      </w:r>
    </w:p>
    <w:p w:rsidR="00A9355F" w:rsidRDefault="00746A3A">
      <w:pPr>
        <w:pStyle w:val="a3"/>
      </w:pPr>
      <w:bookmarkStart w:id="46" w:name="anchor2035"/>
      <w:bookmarkEnd w:id="46"/>
      <w:r>
        <w:t>3.5. Организует разработку региональной антикоррупционной программы и разработку антикоррупци</w:t>
      </w:r>
      <w:r>
        <w:t>онных программ исполнительных органов Нижегородской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</w:t>
      </w:r>
      <w:r>
        <w:t>и программами.</w:t>
      </w:r>
    </w:p>
    <w:p w:rsidR="00A9355F" w:rsidRDefault="00746A3A">
      <w:pPr>
        <w:pStyle w:val="a3"/>
      </w:pPr>
      <w:bookmarkStart w:id="47" w:name="anchor2036"/>
      <w:bookmarkEnd w:id="47"/>
      <w:r>
        <w:t>3.6. Рассматривает вопросы, касающиеся соблюдения лицами, замещающими государственные должности Нижегородской области, для которых федеральными законами не предусмотрено иное, запретов, ограничений и требований, установленных в целях противо</w:t>
      </w:r>
      <w:r>
        <w:t>действия коррупции.</w:t>
      </w:r>
    </w:p>
    <w:p w:rsidR="00A9355F" w:rsidRDefault="00746A3A">
      <w:pPr>
        <w:pStyle w:val="a3"/>
      </w:pPr>
      <w:bookmarkStart w:id="48" w:name="anchor2037"/>
      <w:bookmarkEnd w:id="48"/>
      <w:r>
        <w:t xml:space="preserve">3.7.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</w:t>
      </w:r>
      <w:r>
        <w:t>порождающих коррупцию, создающих административные барьеры.</w:t>
      </w:r>
    </w:p>
    <w:p w:rsidR="00A9355F" w:rsidRDefault="00746A3A">
      <w:pPr>
        <w:pStyle w:val="a3"/>
      </w:pPr>
      <w:bookmarkStart w:id="49" w:name="anchor2038"/>
      <w:bookmarkEnd w:id="49"/>
      <w:r>
        <w:t xml:space="preserve">3.8. Оказывает содействие развитию общественного контроля за реализацией </w:t>
      </w:r>
      <w:hyperlink r:id="rId26" w:history="1">
        <w:r>
          <w:t>государственной программы</w:t>
        </w:r>
      </w:hyperlink>
      <w:r>
        <w:t xml:space="preserve"> "Предупреждение (профи</w:t>
      </w:r>
      <w:r>
        <w:t xml:space="preserve">лактика) коррупции на территории Нижегородской области", утвержденной </w:t>
      </w:r>
      <w:hyperlink r:id="rId27" w:history="1">
        <w:r>
          <w:t>постановлением</w:t>
        </w:r>
      </w:hyperlink>
      <w:r>
        <w:t xml:space="preserve"> Правительства Нижегородской области от 29 марта 2019 г. N 167, антикоррупционных программ исполнит</w:t>
      </w:r>
      <w:r>
        <w:t>ельных органов Нижегородской области (планов мероприятий по противодействию коррупции).</w:t>
      </w:r>
    </w:p>
    <w:p w:rsidR="00A9355F" w:rsidRDefault="00746A3A">
      <w:pPr>
        <w:pStyle w:val="a3"/>
      </w:pPr>
      <w:bookmarkStart w:id="50" w:name="anchor2039"/>
      <w:bookmarkEnd w:id="50"/>
      <w:r>
        <w:t xml:space="preserve">3.9. Осуществляет подготовку ежегодного доклада о деятельности в области противодействия коррупции, обеспечивает его размещение на </w:t>
      </w:r>
      <w:hyperlink r:id="rId28" w:history="1">
        <w:r>
          <w:t>официальном сайте</w:t>
        </w:r>
      </w:hyperlink>
      <w:r>
        <w:t xml:space="preserve"> Правительства Нижегородской области в информационно-телекоммуникационной сети "Интернет", опубликование в средствах массовой информации и направление в территориальные органы федеральных органов исполнительной власти (по их запроса</w:t>
      </w:r>
      <w:r>
        <w:t>м).</w:t>
      </w:r>
    </w:p>
    <w:p w:rsidR="00A9355F" w:rsidRDefault="00A9355F">
      <w:pPr>
        <w:pStyle w:val="a3"/>
      </w:pPr>
    </w:p>
    <w:p w:rsidR="00A9355F" w:rsidRDefault="00746A3A">
      <w:pPr>
        <w:pStyle w:val="1"/>
      </w:pPr>
      <w:bookmarkStart w:id="51" w:name="anchor2004"/>
      <w:bookmarkEnd w:id="51"/>
      <w:r>
        <w:t>IV. Порядок формирования Комиссии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bookmarkStart w:id="52" w:name="anchor2041"/>
      <w:bookmarkEnd w:id="52"/>
      <w:r>
        <w:t>4.1. Положение и персональный состав Комиссии утверждаются Указом Губернатора Нижегородской области.</w:t>
      </w:r>
    </w:p>
    <w:p w:rsidR="00A9355F" w:rsidRDefault="00746A3A">
      <w:pPr>
        <w:pStyle w:val="a3"/>
      </w:pPr>
      <w:bookmarkStart w:id="53" w:name="anchor2042"/>
      <w:bookmarkEnd w:id="53"/>
      <w:r>
        <w:t>4.2. Комиссия формируется в составе председателя Комиссии, его заместителя, секретаря и членов Комиссии.</w:t>
      </w:r>
    </w:p>
    <w:p w:rsidR="00A9355F" w:rsidRDefault="00746A3A">
      <w:pPr>
        <w:pStyle w:val="a3"/>
      </w:pPr>
      <w:bookmarkStart w:id="54" w:name="anchor2043"/>
      <w:bookmarkEnd w:id="54"/>
      <w:r>
        <w:t>4.3. Предс</w:t>
      </w:r>
      <w:r>
        <w:t>едателем Комиссии является Губернатор Нижегородской области или лицо, временно исполняющее его обязанности.</w:t>
      </w:r>
    </w:p>
    <w:p w:rsidR="00A9355F" w:rsidRDefault="00746A3A">
      <w:pPr>
        <w:pStyle w:val="a3"/>
      </w:pPr>
      <w:bookmarkStart w:id="55" w:name="anchor2044"/>
      <w:bookmarkEnd w:id="55"/>
      <w:r>
        <w:t>4.4. В состав Комиссии могут входить руководители исполнительных органов Нижегородской области, органов местного самоуправления Нижегородской област</w:t>
      </w:r>
      <w:r>
        <w:t>и, представители аппарата полномочного представителя Президента Российской Федерации в Приволжском федеральном округе, руководители территориальных органов федеральных органов исполнительной власти, председатель Общественной палаты Нижегородской области, п</w:t>
      </w:r>
      <w:r>
        <w:t>редставители научных и образовательных организаций, лица, аккредитованные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</w:t>
      </w:r>
      <w:r>
        <w:t>ых правовых актов, представители некоммерческих организаций, уставная деятельность которых связана с противодействием коррупции, а также представители общественных организаций, уставными задачами которых является участие в противодействии коррупции.</w:t>
      </w:r>
    </w:p>
    <w:p w:rsidR="00A9355F" w:rsidRDefault="00746A3A">
      <w:pPr>
        <w:pStyle w:val="a3"/>
      </w:pPr>
      <w:bookmarkStart w:id="56" w:name="anchor2045"/>
      <w:bookmarkEnd w:id="56"/>
      <w:r>
        <w:t>4.5. П</w:t>
      </w:r>
      <w:r>
        <w:t>ередача полномочий члена Комиссии другому лицу не допускается.</w:t>
      </w:r>
    </w:p>
    <w:p w:rsidR="00A9355F" w:rsidRDefault="00746A3A">
      <w:pPr>
        <w:pStyle w:val="a3"/>
      </w:pPr>
      <w:bookmarkStart w:id="57" w:name="anchor2046"/>
      <w:bookmarkEnd w:id="57"/>
      <w:r>
        <w:t>4.6. Участие в работе Комиссии осуществляется на общественных началах.</w:t>
      </w:r>
    </w:p>
    <w:p w:rsidR="00A9355F" w:rsidRDefault="00746A3A">
      <w:pPr>
        <w:pStyle w:val="a3"/>
      </w:pPr>
      <w:bookmarkStart w:id="58" w:name="anchor2047"/>
      <w:bookmarkEnd w:id="58"/>
      <w:r>
        <w:t>4.7. На заседания Комиссии могут быть приглашены представители федеральных государственных органов, государственных органо</w:t>
      </w:r>
      <w:r>
        <w:t>в Нижегородской области, органов местного самоуправления, организаций и средств массовой информации.</w:t>
      </w:r>
    </w:p>
    <w:p w:rsidR="00A9355F" w:rsidRDefault="00746A3A">
      <w:pPr>
        <w:pStyle w:val="a3"/>
      </w:pPr>
      <w:bookmarkStart w:id="59" w:name="anchor2048"/>
      <w:bookmarkEnd w:id="59"/>
      <w: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</w:t>
      </w:r>
      <w:r>
        <w:t>влекаться на временной или постоянной основе эксперты.</w:t>
      </w:r>
    </w:p>
    <w:p w:rsidR="00A9355F" w:rsidRDefault="00A9355F">
      <w:pPr>
        <w:pStyle w:val="a3"/>
      </w:pPr>
    </w:p>
    <w:p w:rsidR="00A9355F" w:rsidRDefault="00746A3A">
      <w:pPr>
        <w:pStyle w:val="1"/>
      </w:pPr>
      <w:bookmarkStart w:id="60" w:name="anchor2005"/>
      <w:bookmarkEnd w:id="60"/>
      <w:r>
        <w:t>V. Организация деятельности Комиссии и порядок ее работы</w:t>
      </w:r>
    </w:p>
    <w:p w:rsidR="00A9355F" w:rsidRDefault="00A9355F">
      <w:pPr>
        <w:pStyle w:val="a3"/>
      </w:pPr>
    </w:p>
    <w:p w:rsidR="00A9355F" w:rsidRDefault="00746A3A">
      <w:pPr>
        <w:pStyle w:val="a3"/>
      </w:pPr>
      <w:bookmarkStart w:id="61" w:name="anchor2051"/>
      <w:bookmarkEnd w:id="61"/>
      <w:r>
        <w:t>5.1. Работа Комиссии осуществляется на плановой основе и в соответствии с регламентом, который утверждается Комиссией.</w:t>
      </w:r>
    </w:p>
    <w:p w:rsidR="00A9355F" w:rsidRDefault="00746A3A">
      <w:pPr>
        <w:pStyle w:val="a3"/>
      </w:pPr>
      <w:bookmarkStart w:id="62" w:name="anchor2052"/>
      <w:bookmarkEnd w:id="62"/>
      <w:r>
        <w:t>5.2. Заседания Комиссии</w:t>
      </w:r>
      <w:r>
        <w:t xml:space="preserve"> ведет председатель Комиссии или по его поручению заместитель председателя Комиссии.</w:t>
      </w:r>
    </w:p>
    <w:p w:rsidR="00A9355F" w:rsidRDefault="00746A3A">
      <w:pPr>
        <w:pStyle w:val="a3"/>
      </w:pPr>
      <w:bookmarkStart w:id="63" w:name="anchor2053"/>
      <w:bookmarkEnd w:id="63"/>
      <w:r>
        <w:t>5.3.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</w:t>
      </w:r>
      <w:r>
        <w:t xml:space="preserve">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A9355F" w:rsidRDefault="00746A3A">
      <w:pPr>
        <w:pStyle w:val="a3"/>
      </w:pPr>
      <w:bookmarkStart w:id="64" w:name="anchor2054"/>
      <w:bookmarkEnd w:id="64"/>
      <w:r>
        <w:t xml:space="preserve">5.4. Заседания Комиссии проводятся открыто (разрешается присутствие лиц, не являющихся </w:t>
      </w:r>
      <w:r>
        <w:t>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</w:t>
      </w:r>
      <w:r>
        <w:t>твуют только члены Комиссии и приглашенные на заседание лица).</w:t>
      </w:r>
    </w:p>
    <w:p w:rsidR="00A9355F" w:rsidRDefault="00746A3A">
      <w:pPr>
        <w:pStyle w:val="a3"/>
      </w:pPr>
      <w:bookmarkStart w:id="65" w:name="anchor541"/>
      <w:bookmarkEnd w:id="65"/>
      <w:r>
        <w:t>5.4</w:t>
      </w:r>
      <w:r>
        <w:rPr>
          <w:vertAlign w:val="superscript"/>
        </w:rPr>
        <w:t> 1</w:t>
      </w:r>
      <w:r>
        <w:t>. Заседания Комиссии могут быть организованы в заочной форме, а также в удаленном интерактивном режиме с применением информационных и телекоммуникационных технологий, программных и техниче</w:t>
      </w:r>
      <w:r>
        <w:t>ских средств, обеспечивающих опосредованное (дистанционное) участие в этом заседании находящихся вне места его проведения членов Комиссии, приглашенных и иных лиц, не являющихся членами Комиссии, которые могут присутствовать на заседании Комиссии, в том чи</w:t>
      </w:r>
      <w:r>
        <w:t>сле в режиме видео-конференц-связи.</w:t>
      </w:r>
    </w:p>
    <w:p w:rsidR="00A9355F" w:rsidRDefault="00746A3A">
      <w:pPr>
        <w:pStyle w:val="a3"/>
      </w:pPr>
      <w:bookmarkStart w:id="66" w:name="anchor2055"/>
      <w:bookmarkEnd w:id="66"/>
      <w:r>
        <w:t>5.5. Решения Комиссии оформляются протоколом.</w:t>
      </w:r>
    </w:p>
    <w:p w:rsidR="00A9355F" w:rsidRDefault="00746A3A">
      <w:pPr>
        <w:pStyle w:val="a3"/>
      </w:pPr>
      <w:bookmarkStart w:id="67" w:name="anchor2056"/>
      <w:bookmarkEnd w:id="67"/>
      <w:r>
        <w:t>5.6. Для реализации решений Комиссии могут издаваться нормативные правовые акты или распорядительные акты Губернатора Нижегородской области, а также даваться поручения Губерн</w:t>
      </w:r>
      <w:r>
        <w:t>атора Нижегородской области.</w:t>
      </w:r>
    </w:p>
    <w:p w:rsidR="00A9355F" w:rsidRDefault="00746A3A">
      <w:pPr>
        <w:pStyle w:val="a3"/>
      </w:pPr>
      <w:bookmarkStart w:id="68" w:name="anchor2057"/>
      <w:bookmarkEnd w:id="68"/>
      <w:r>
        <w:t xml:space="preserve">5.7. По решению Комиссии из числа членов Комиссии или уполномоченных ими представителей, а также из числа представителей исполнительных органов Нижегородской области, органов местного самоуправления Нижегородской области, </w:t>
      </w:r>
      <w:r>
        <w:t>представителей общественных организаций и экспертов могут создаваться рабочие группы по отдельным вопросам.</w:t>
      </w:r>
    </w:p>
    <w:p w:rsidR="00A9355F" w:rsidRDefault="00746A3A">
      <w:pPr>
        <w:pStyle w:val="a3"/>
      </w:pPr>
      <w:bookmarkStart w:id="69" w:name="anchor2058"/>
      <w:bookmarkEnd w:id="69"/>
      <w:r>
        <w:t>5.8. Председатель Комиссии:</w:t>
      </w:r>
    </w:p>
    <w:p w:rsidR="00A9355F" w:rsidRDefault="00746A3A">
      <w:pPr>
        <w:pStyle w:val="a3"/>
      </w:pPr>
      <w:bookmarkStart w:id="70" w:name="anchor2581"/>
      <w:bookmarkEnd w:id="70"/>
      <w:r>
        <w:t>а) осуществляет общее руководство деятельностью Комиссии;</w:t>
      </w:r>
    </w:p>
    <w:p w:rsidR="00A9355F" w:rsidRDefault="00746A3A">
      <w:pPr>
        <w:pStyle w:val="a3"/>
      </w:pPr>
      <w:bookmarkStart w:id="71" w:name="anchor2582"/>
      <w:bookmarkEnd w:id="71"/>
      <w:r>
        <w:t>б) утверждает план работы Комиссии (ежегодный план);</w:t>
      </w:r>
    </w:p>
    <w:p w:rsidR="00A9355F" w:rsidRDefault="00746A3A">
      <w:pPr>
        <w:pStyle w:val="a3"/>
      </w:pPr>
      <w:bookmarkStart w:id="72" w:name="anchor2583"/>
      <w:bookmarkEnd w:id="72"/>
      <w:r>
        <w:t>в) утверж</w:t>
      </w:r>
      <w:r>
        <w:t>дает повестку дня очередного заседания Комиссии;</w:t>
      </w:r>
    </w:p>
    <w:p w:rsidR="00A9355F" w:rsidRDefault="00746A3A">
      <w:pPr>
        <w:pStyle w:val="a3"/>
      </w:pPr>
      <w:bookmarkStart w:id="73" w:name="anchor2584"/>
      <w:bookmarkEnd w:id="73"/>
      <w:r>
        <w:t>г) дает поручения в рамках своих полномочий членам Комиссии;</w:t>
      </w:r>
    </w:p>
    <w:p w:rsidR="00A9355F" w:rsidRDefault="00746A3A">
      <w:pPr>
        <w:pStyle w:val="a3"/>
      </w:pPr>
      <w:bookmarkStart w:id="74" w:name="anchor2585"/>
      <w:bookmarkEnd w:id="74"/>
      <w:r>
        <w:t xml:space="preserve">д) представляет Комиссию в отношениях с федеральными государственными органами, государственными органами Нижегородской области, организациями и </w:t>
      </w:r>
      <w:r>
        <w:t>гражданами по вопросам, относящимся к компетенции Комиссии.</w:t>
      </w:r>
    </w:p>
    <w:p w:rsidR="00A9355F" w:rsidRDefault="00746A3A">
      <w:pPr>
        <w:pStyle w:val="a3"/>
      </w:pPr>
      <w:bookmarkStart w:id="75" w:name="anchor2059"/>
      <w:bookmarkEnd w:id="75"/>
      <w:r>
        <w:t>5.9. Обеспечение деятельности Комиссии, подготовку материалов к заседаниям Комиссии и контроль за исполнением принятых ею решений осуществляет управление по профилактике коррупционных правонарушен</w:t>
      </w:r>
      <w:r>
        <w:t>ий Нижегородской области.</w:t>
      </w:r>
    </w:p>
    <w:p w:rsidR="00A9355F" w:rsidRDefault="00746A3A">
      <w:pPr>
        <w:pStyle w:val="a3"/>
      </w:pPr>
      <w:bookmarkStart w:id="76" w:name="anchor20510"/>
      <w:bookmarkEnd w:id="76"/>
      <w:r>
        <w:t>5.10. Секретарь Комиссии:</w:t>
      </w:r>
    </w:p>
    <w:p w:rsidR="00A9355F" w:rsidRDefault="00746A3A">
      <w:pPr>
        <w:pStyle w:val="a3"/>
      </w:pPr>
      <w:bookmarkStart w:id="77" w:name="anchor205101"/>
      <w:bookmarkEnd w:id="77"/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</w:t>
      </w:r>
      <w:r>
        <w:t>ответствующих решений, ведет протокол заседания Комиссии;</w:t>
      </w:r>
    </w:p>
    <w:p w:rsidR="00A9355F" w:rsidRDefault="00746A3A">
      <w:pPr>
        <w:pStyle w:val="a3"/>
      </w:pPr>
      <w:bookmarkStart w:id="78" w:name="anchor205102"/>
      <w:bookmarkEnd w:id="78"/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A9355F" w:rsidRDefault="00746A3A">
      <w:pPr>
        <w:pStyle w:val="a3"/>
      </w:pPr>
      <w:bookmarkStart w:id="79" w:name="anchor205103"/>
      <w:bookmarkEnd w:id="79"/>
      <w:r>
        <w:t>в) оформля</w:t>
      </w:r>
      <w:r>
        <w:t>ет протоколы заседаний Комиссии;</w:t>
      </w:r>
    </w:p>
    <w:p w:rsidR="00A9355F" w:rsidRDefault="00746A3A">
      <w:pPr>
        <w:pStyle w:val="a3"/>
      </w:pPr>
      <w:bookmarkStart w:id="80" w:name="anchor205104"/>
      <w:bookmarkEnd w:id="80"/>
      <w:r>
        <w:t>г) организует выполнение поручений председателя Комиссии, данных по результатам заседаний Комиссии.</w:t>
      </w:r>
    </w:p>
    <w:p w:rsidR="00A9355F" w:rsidRDefault="00746A3A">
      <w:pPr>
        <w:pStyle w:val="a3"/>
      </w:pPr>
      <w:bookmarkStart w:id="81" w:name="anchor20511"/>
      <w:bookmarkEnd w:id="81"/>
      <w:r>
        <w:t>5.11. По решению председателя Комиссии информация о решениях Комиссии (полностью или в какой-либо части) может передаваться</w:t>
      </w:r>
      <w:r>
        <w:t xml:space="preserve"> средствам массовой информации для опубликования.</w:t>
      </w:r>
    </w:p>
    <w:p w:rsidR="00A9355F" w:rsidRDefault="00A9355F">
      <w:pPr>
        <w:pStyle w:val="a3"/>
      </w:pPr>
    </w:p>
    <w:sectPr w:rsidR="00A9355F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3A" w:rsidRDefault="00746A3A">
      <w:r>
        <w:separator/>
      </w:r>
    </w:p>
  </w:endnote>
  <w:endnote w:type="continuationSeparator" w:id="0">
    <w:p w:rsidR="00746A3A" w:rsidRDefault="0074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AF" w:rsidRDefault="002D20A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032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"/>
      <w:gridCol w:w="3379"/>
      <w:gridCol w:w="605"/>
    </w:tblGrid>
    <w:tr w:rsidR="00957022" w:rsidTr="002D20AF">
      <w:tblPrEx>
        <w:tblCellMar>
          <w:top w:w="0" w:type="dxa"/>
          <w:bottom w:w="0" w:type="dxa"/>
        </w:tblCellMar>
      </w:tblPrEx>
      <w:trPr>
        <w:trHeight w:val="142"/>
      </w:trPr>
      <w:tc>
        <w:tcPr>
          <w:tcW w:w="0" w:type="auto"/>
        </w:tcPr>
        <w:p w:rsidR="00957022" w:rsidRDefault="00746A3A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957022" w:rsidRDefault="00746A3A" w:rsidP="002D20AF">
          <w:pPr>
            <w:pStyle w:val="Standard"/>
            <w:ind w:firstLine="0"/>
            <w:jc w:val="left"/>
          </w:pPr>
          <w:r>
            <w:t>Система ГАРАНТ</w:t>
          </w:r>
        </w:p>
      </w:tc>
      <w:tc>
        <w:tcPr>
          <w:tcW w:w="0" w:type="auto"/>
        </w:tcPr>
        <w:p w:rsidR="00957022" w:rsidRDefault="00746A3A" w:rsidP="002D20AF">
          <w:pPr>
            <w:pStyle w:val="Standard"/>
            <w:ind w:firstLine="0"/>
            <w:jc w:val="lef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bookmarkStart w:id="1" w:name="_GoBack"/>
          <w:bookmarkEnd w:id="1"/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AF" w:rsidRDefault="002D20A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3A" w:rsidRDefault="00746A3A">
      <w:r>
        <w:separator/>
      </w:r>
    </w:p>
  </w:footnote>
  <w:footnote w:type="continuationSeparator" w:id="0">
    <w:p w:rsidR="00746A3A" w:rsidRDefault="0074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AF" w:rsidRDefault="002D20A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AF" w:rsidRDefault="002D20A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0AF" w:rsidRDefault="002D20A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355F"/>
    <w:rsid w:val="000E54E8"/>
    <w:rsid w:val="002D20AF"/>
    <w:rsid w:val="0032310D"/>
    <w:rsid w:val="00746A3A"/>
    <w:rsid w:val="00A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32310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3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32310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3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192.168.154.11:3000/document/redirect/45745320/1" TargetMode="External"/><Relationship Id="rId18" Type="http://schemas.openxmlformats.org/officeDocument/2006/relationships/hyperlink" Target="http://192.168.154.11:3000/document/redirect/45730192/1" TargetMode="External"/><Relationship Id="rId26" Type="http://schemas.openxmlformats.org/officeDocument/2006/relationships/hyperlink" Target="http://192.168.154.11:3000/document/redirect/45750380/1000" TargetMode="External"/><Relationship Id="rId3" Type="http://schemas.openxmlformats.org/officeDocument/2006/relationships/settings" Target="settings.xml"/><Relationship Id="rId21" Type="http://schemas.openxmlformats.org/officeDocument/2006/relationships/hyperlink" Target="#anchor0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192.168.154.11:3000/document/redirect/36587711/1" TargetMode="External"/><Relationship Id="rId25" Type="http://schemas.openxmlformats.org/officeDocument/2006/relationships/hyperlink" Target="http://192.168.154.11:3000/document/redirect/12164203/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anchor2000" TargetMode="External"/><Relationship Id="rId20" Type="http://schemas.openxmlformats.org/officeDocument/2006/relationships/hyperlink" Target="#anchor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192.168.154.11:3000/document/redirect/402931642/2" TargetMode="External"/><Relationship Id="rId5" Type="http://schemas.openxmlformats.org/officeDocument/2006/relationships/footnotes" Target="footnotes.xml"/><Relationship Id="rId15" Type="http://schemas.openxmlformats.org/officeDocument/2006/relationships/hyperlink" Target="#anchor1000" TargetMode="External"/><Relationship Id="rId23" Type="http://schemas.openxmlformats.org/officeDocument/2006/relationships/hyperlink" Target="http://192.168.154.11:3000/document/redirect/411129876/2" TargetMode="External"/><Relationship Id="rId28" Type="http://schemas.openxmlformats.org/officeDocument/2006/relationships/hyperlink" Target="https://government-nnov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192.168.154.11:3000/document/redirect/412197038/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192.168.154.11:3000/document/redirect/71131326/0" TargetMode="External"/><Relationship Id="rId22" Type="http://schemas.openxmlformats.org/officeDocument/2006/relationships/hyperlink" Target="http://192.168.154.11:3000/document/redirect/10103000/0" TargetMode="External"/><Relationship Id="rId27" Type="http://schemas.openxmlformats.org/officeDocument/2006/relationships/hyperlink" Target="http://192.168.154.11:3000/document/redirect/45750380/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3415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dcterms:created xsi:type="dcterms:W3CDTF">2025-08-06T08:45:00Z</dcterms:created>
  <dcterms:modified xsi:type="dcterms:W3CDTF">2025-08-06T08:47:00Z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